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8D" w:rsidRPr="00914238" w:rsidRDefault="004A3F8D" w:rsidP="004A3F8D">
      <w:pPr>
        <w:shd w:val="clear" w:color="auto" w:fill="FFFFFF"/>
        <w:ind w:left="360"/>
        <w:rPr>
          <w:rFonts w:ascii="Arial" w:hAnsi="Arial" w:cs="Arial"/>
          <w:b/>
        </w:rPr>
      </w:pPr>
      <w:r w:rsidRPr="00914238">
        <w:rPr>
          <w:rFonts w:ascii="Arial" w:hAnsi="Arial" w:cs="Arial"/>
          <w:b/>
        </w:rPr>
        <w:fldChar w:fldCharType="begin"/>
      </w:r>
      <w:r w:rsidRPr="00914238">
        <w:rPr>
          <w:rFonts w:ascii="Arial" w:hAnsi="Arial" w:cs="Arial"/>
          <w:b/>
        </w:rPr>
        <w:instrText xml:space="preserve"> HYPERLINK "http://www.tmnsc.ru/?page_id=2839" \o "Перечень оказываемых типовых услуг" </w:instrText>
      </w:r>
      <w:r w:rsidRPr="00914238">
        <w:rPr>
          <w:rFonts w:ascii="Arial" w:hAnsi="Arial" w:cs="Arial"/>
          <w:b/>
        </w:rPr>
        <w:fldChar w:fldCharType="separate"/>
      </w:r>
      <w:r w:rsidRPr="00914238">
        <w:rPr>
          <w:rStyle w:val="a3"/>
          <w:rFonts w:ascii="Arial" w:hAnsi="Arial" w:cs="Arial"/>
          <w:b/>
          <w:color w:val="auto"/>
        </w:rPr>
        <w:t>Перечень оказываемых типовых услуг</w:t>
      </w:r>
      <w:r w:rsidRPr="00914238">
        <w:rPr>
          <w:rFonts w:ascii="Arial" w:hAnsi="Arial" w:cs="Arial"/>
          <w:b/>
        </w:rPr>
        <w:fldChar w:fldCharType="end"/>
      </w:r>
    </w:p>
    <w:p w:rsidR="004A3F8D" w:rsidRPr="00914238" w:rsidRDefault="004A3F8D" w:rsidP="004A3F8D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1792"/>
        <w:gridCol w:w="279"/>
        <w:gridCol w:w="3347"/>
        <w:gridCol w:w="317"/>
        <w:gridCol w:w="2907"/>
      </w:tblGrid>
      <w:tr w:rsidR="004A3F8D" w:rsidRPr="00914238" w:rsidTr="00FF4260">
        <w:trPr>
          <w:trHeight w:val="1078"/>
        </w:trPr>
        <w:tc>
          <w:tcPr>
            <w:tcW w:w="389" w:type="pct"/>
            <w:vMerge w:val="restart"/>
          </w:tcPr>
          <w:p w:rsidR="004A3F8D" w:rsidRPr="00914238" w:rsidRDefault="004A3F8D" w:rsidP="00FF4260">
            <w:pPr>
              <w:pStyle w:val="TableParagraph"/>
              <w:spacing w:line="247" w:lineRule="auto"/>
              <w:ind w:left="95" w:right="62" w:firstLine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238"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№ </w:t>
            </w:r>
            <w:proofErr w:type="gramStart"/>
            <w:r w:rsidRPr="00914238">
              <w:rPr>
                <w:rFonts w:ascii="Arial" w:hAnsi="Arial" w:cs="Arial"/>
                <w:b/>
                <w:w w:val="105"/>
                <w:sz w:val="24"/>
                <w:szCs w:val="24"/>
              </w:rPr>
              <w:t>п</w:t>
            </w:r>
            <w:proofErr w:type="gramEnd"/>
            <w:r w:rsidRPr="00914238">
              <w:rPr>
                <w:rFonts w:ascii="Arial" w:hAnsi="Arial" w:cs="Arial"/>
                <w:b/>
                <w:w w:val="105"/>
                <w:sz w:val="24"/>
                <w:szCs w:val="24"/>
              </w:rPr>
              <w:t>/п</w:t>
            </w:r>
          </w:p>
        </w:tc>
        <w:tc>
          <w:tcPr>
            <w:tcW w:w="956" w:type="pct"/>
            <w:vMerge w:val="restart"/>
          </w:tcPr>
          <w:p w:rsidR="004A3F8D" w:rsidRPr="00914238" w:rsidRDefault="004A3F8D" w:rsidP="00FF4260">
            <w:pPr>
              <w:pStyle w:val="TableParagraph"/>
              <w:spacing w:line="247" w:lineRule="auto"/>
              <w:ind w:left="37" w:right="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14238">
              <w:rPr>
                <w:rFonts w:ascii="Arial" w:hAnsi="Arial" w:cs="Arial"/>
                <w:b/>
                <w:w w:val="110"/>
                <w:sz w:val="24"/>
                <w:szCs w:val="24"/>
              </w:rPr>
              <w:t>Наименова-ние</w:t>
            </w:r>
            <w:proofErr w:type="gramEnd"/>
            <w:r w:rsidRPr="00914238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 работы (услуги)</w:t>
            </w:r>
          </w:p>
        </w:tc>
        <w:tc>
          <w:tcPr>
            <w:tcW w:w="2104" w:type="pct"/>
            <w:gridSpan w:val="3"/>
            <w:vMerge w:val="restart"/>
          </w:tcPr>
          <w:p w:rsidR="004A3F8D" w:rsidRPr="00914238" w:rsidRDefault="004A3F8D" w:rsidP="00FF4260">
            <w:pPr>
              <w:pStyle w:val="TableParagraph"/>
              <w:spacing w:line="247" w:lineRule="auto"/>
              <w:ind w:left="37"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238">
              <w:rPr>
                <w:rFonts w:ascii="Arial" w:hAnsi="Arial" w:cs="Arial"/>
                <w:b/>
                <w:w w:val="110"/>
                <w:sz w:val="24"/>
                <w:szCs w:val="24"/>
              </w:rPr>
              <w:t xml:space="preserve">Раздел </w:t>
            </w:r>
            <w:r w:rsidRPr="00914238">
              <w:rPr>
                <w:rFonts w:ascii="Arial" w:hAnsi="Arial" w:cs="Arial"/>
                <w:b/>
                <w:w w:val="105"/>
                <w:sz w:val="24"/>
                <w:szCs w:val="24"/>
              </w:rPr>
              <w:t>классификато</w:t>
            </w:r>
            <w:r w:rsidRPr="00914238">
              <w:rPr>
                <w:rFonts w:ascii="Arial" w:hAnsi="Arial" w:cs="Arial"/>
                <w:b/>
                <w:w w:val="110"/>
                <w:sz w:val="24"/>
                <w:szCs w:val="24"/>
              </w:rPr>
              <w:t>ра работы (услуги)</w:t>
            </w:r>
          </w:p>
        </w:tc>
        <w:tc>
          <w:tcPr>
            <w:tcW w:w="1551" w:type="pct"/>
            <w:vMerge w:val="restart"/>
          </w:tcPr>
          <w:p w:rsidR="004A3F8D" w:rsidRPr="00914238" w:rsidRDefault="004A3F8D" w:rsidP="00FF4260">
            <w:pPr>
              <w:pStyle w:val="TableParagraph"/>
              <w:spacing w:line="247" w:lineRule="auto"/>
              <w:ind w:left="144" w:hanging="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238">
              <w:rPr>
                <w:rFonts w:ascii="Arial" w:hAnsi="Arial" w:cs="Arial"/>
                <w:b/>
                <w:w w:val="110"/>
                <w:sz w:val="24"/>
                <w:szCs w:val="24"/>
              </w:rPr>
              <w:t>Используемое научное оборудование</w:t>
            </w:r>
          </w:p>
        </w:tc>
      </w:tr>
      <w:tr w:rsidR="004A3F8D" w:rsidRPr="00914238" w:rsidTr="00FF4260">
        <w:trPr>
          <w:trHeight w:val="276"/>
        </w:trPr>
        <w:tc>
          <w:tcPr>
            <w:tcW w:w="389" w:type="pct"/>
            <w:vMerge/>
            <w:tcBorders>
              <w:top w:val="nil"/>
            </w:tcBorders>
          </w:tcPr>
          <w:p w:rsidR="004A3F8D" w:rsidRPr="00914238" w:rsidRDefault="004A3F8D" w:rsidP="00FF4260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nil"/>
            </w:tcBorders>
          </w:tcPr>
          <w:p w:rsidR="004A3F8D" w:rsidRPr="00914238" w:rsidRDefault="004A3F8D" w:rsidP="00FF4260">
            <w:pPr>
              <w:rPr>
                <w:rFonts w:ascii="Arial" w:hAnsi="Arial" w:cs="Arial"/>
              </w:rPr>
            </w:pPr>
          </w:p>
        </w:tc>
        <w:tc>
          <w:tcPr>
            <w:tcW w:w="2104" w:type="pct"/>
            <w:gridSpan w:val="3"/>
            <w:vMerge/>
            <w:tcBorders>
              <w:top w:val="nil"/>
            </w:tcBorders>
          </w:tcPr>
          <w:p w:rsidR="004A3F8D" w:rsidRPr="00914238" w:rsidRDefault="004A3F8D" w:rsidP="00FF4260">
            <w:pPr>
              <w:rPr>
                <w:rFonts w:ascii="Arial" w:hAnsi="Arial" w:cs="Arial"/>
              </w:rPr>
            </w:pPr>
          </w:p>
        </w:tc>
        <w:tc>
          <w:tcPr>
            <w:tcW w:w="1551" w:type="pct"/>
            <w:vMerge/>
            <w:tcBorders>
              <w:top w:val="nil"/>
            </w:tcBorders>
          </w:tcPr>
          <w:p w:rsidR="004A3F8D" w:rsidRPr="00914238" w:rsidRDefault="004A3F8D" w:rsidP="00FF4260">
            <w:pPr>
              <w:rPr>
                <w:rFonts w:ascii="Arial" w:hAnsi="Arial" w:cs="Arial"/>
              </w:rPr>
            </w:pPr>
          </w:p>
        </w:tc>
      </w:tr>
      <w:tr w:rsidR="004A3F8D" w:rsidRPr="00914238" w:rsidTr="00FF4260">
        <w:trPr>
          <w:trHeight w:val="6396"/>
        </w:trPr>
        <w:tc>
          <w:tcPr>
            <w:tcW w:w="389" w:type="pct"/>
          </w:tcPr>
          <w:p w:rsidR="004A3F8D" w:rsidRPr="00914238" w:rsidRDefault="004A3F8D" w:rsidP="00FF4260">
            <w:pPr>
              <w:pStyle w:val="TableParagraph"/>
              <w:spacing w:before="29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15"/>
                <w:sz w:val="24"/>
                <w:szCs w:val="24"/>
              </w:rPr>
              <w:t>1.</w:t>
            </w:r>
          </w:p>
        </w:tc>
        <w:tc>
          <w:tcPr>
            <w:tcW w:w="956" w:type="pct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13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Геофизичес-кое</w:t>
            </w:r>
            <w:proofErr w:type="gramEnd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 исследо-вания крио-литозоны</w:t>
            </w:r>
          </w:p>
        </w:tc>
        <w:tc>
          <w:tcPr>
            <w:tcW w:w="2104" w:type="pct"/>
            <w:gridSpan w:val="3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22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Почвы, состав, структура, свойства, ядерн</w:t>
            </w: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о-</w:t>
            </w:r>
            <w:proofErr w:type="gramEnd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 физические, рентгенографические и рентгеноскопические, состав веществ и материалов (аналитический контроль), свойства веществ и материалов, Микроскопия электронная, рентгеноструктурный анализ, Спектроскопия инфракрасная, Спектроскопия ЯМР, измерения методом спектроскопииэлектронного парамагнитного и ядерного магнитного резонансов, иные типы измерения</w:t>
            </w:r>
          </w:p>
        </w:tc>
        <w:tc>
          <w:tcPr>
            <w:tcW w:w="1551" w:type="pct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82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Георадар zond 12e, Дифференцированный сканирующий калориметр, импульсный ЯМР релаксометр Minispec - mq Bruker, Лазерный дифракционный анализатор, Микроскоп Olympus, Настольный сканирующий микроскоп ТМ-3000 с системой микроанализа SwiftED3000 в модернизации Hitachi, Спектрометр nicolet 380, Телеметрическая сейсморазведочная система</w:t>
            </w:r>
          </w:p>
        </w:tc>
      </w:tr>
      <w:tr w:rsidR="004A3F8D" w:rsidRPr="00914238" w:rsidTr="00FF4260">
        <w:trPr>
          <w:trHeight w:val="6396"/>
        </w:trPr>
        <w:tc>
          <w:tcPr>
            <w:tcW w:w="389" w:type="pct"/>
          </w:tcPr>
          <w:p w:rsidR="004A3F8D" w:rsidRPr="00914238" w:rsidRDefault="004A3F8D" w:rsidP="00FF4260">
            <w:pPr>
              <w:pStyle w:val="TableParagraph"/>
              <w:spacing w:before="29"/>
              <w:ind w:left="37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1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05" w:type="pct"/>
            <w:gridSpan w:val="2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31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Предоставление коллекции </w:t>
            </w: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мик-роорганизмов</w:t>
            </w:r>
            <w:proofErr w:type="gramEnd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914238">
              <w:rPr>
                <w:rFonts w:ascii="Arial" w:hAnsi="Arial" w:cs="Arial"/>
                <w:sz w:val="24"/>
                <w:szCs w:val="24"/>
              </w:rPr>
              <w:t>многолетнемерз-</w:t>
            </w: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лых пород</w:t>
            </w:r>
          </w:p>
        </w:tc>
        <w:tc>
          <w:tcPr>
            <w:tcW w:w="1786" w:type="pct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Микроорганизмы, клетки, почвы, свойства, микроскопические, состав веществ и материалов (аналитический контроль), свойства веществ и материалов, Микроскопия электронная, Спектроскопия инфракрасная, Спектроскопия ЯМР,</w:t>
            </w:r>
            <w:proofErr w:type="gramEnd"/>
          </w:p>
          <w:p w:rsidR="004A3F8D" w:rsidRPr="00914238" w:rsidRDefault="004A3F8D" w:rsidP="00FF4260">
            <w:pPr>
              <w:pStyle w:val="TableParagraph"/>
              <w:spacing w:before="12" w:line="244" w:lineRule="auto"/>
              <w:ind w:left="37" w:right="57"/>
              <w:rPr>
                <w:rFonts w:ascii="Arial" w:hAnsi="Arial" w:cs="Arial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Хроматография жидкостная </w:t>
            </w: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ион-обменная</w:t>
            </w:r>
            <w:proofErr w:type="gramEnd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, измерения методом спек-троскопииэлектронного </w:t>
            </w:r>
            <w:r w:rsidRPr="00914238">
              <w:rPr>
                <w:rFonts w:ascii="Arial" w:hAnsi="Arial" w:cs="Arial"/>
                <w:sz w:val="24"/>
                <w:szCs w:val="24"/>
              </w:rPr>
              <w:t xml:space="preserve">парамагнитного </w:t>
            </w: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и ядерного магнитного резонансов, Оптическая микроскопия, иные методы исследования</w:t>
            </w:r>
          </w:p>
        </w:tc>
        <w:tc>
          <w:tcPr>
            <w:tcW w:w="1720" w:type="pct"/>
            <w:gridSpan w:val="2"/>
          </w:tcPr>
          <w:p w:rsidR="004A3F8D" w:rsidRPr="00914238" w:rsidRDefault="004A3F8D" w:rsidP="00FF4260">
            <w:pPr>
              <w:pStyle w:val="TableParagraph"/>
              <w:spacing w:before="29" w:line="244" w:lineRule="auto"/>
              <w:ind w:left="37" w:right="3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Двухлазерный проточный цитофлюориметр, Жидкостной изократический аналитический и препаративный хроматограф,</w:t>
            </w:r>
            <w:r w:rsidRPr="00914238">
              <w:rPr>
                <w:rFonts w:ascii="Arial" w:hAnsi="Arial" w:cs="Arial"/>
                <w:spacing w:val="-18"/>
                <w:w w:val="105"/>
                <w:sz w:val="24"/>
                <w:szCs w:val="24"/>
              </w:rPr>
              <w:t xml:space="preserve"> </w:t>
            </w: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импульсный ЯМР релаксометр Minispec - mq Bruker, каталог коллекции микроорганизмов, Комплекс для подготовки исследования ультратонких срезов, Ламинарно-потоковый II класса биологической безопасности, Микроскоп Olympus, Программный биологический замораживатель, Программный клеточный сепаратор, Спектрометр ALPHA, Электронный микроскоп</w:t>
            </w:r>
            <w:r w:rsidRPr="00914238">
              <w:rPr>
                <w:rFonts w:ascii="Arial" w:hAnsi="Arial" w:cs="Arial"/>
                <w:spacing w:val="8"/>
                <w:w w:val="105"/>
                <w:sz w:val="24"/>
                <w:szCs w:val="24"/>
              </w:rPr>
              <w:t xml:space="preserve"> </w:t>
            </w: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JEM-1011</w:t>
            </w:r>
            <w:proofErr w:type="gramEnd"/>
          </w:p>
        </w:tc>
      </w:tr>
      <w:tr w:rsidR="004A3F8D" w:rsidRPr="00920907" w:rsidTr="00FF4260">
        <w:trPr>
          <w:trHeight w:val="6396"/>
        </w:trPr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8D" w:rsidRPr="00914238" w:rsidRDefault="004A3F8D" w:rsidP="00FF4260">
            <w:pPr>
              <w:pStyle w:val="TableParagraph"/>
              <w:rPr>
                <w:rFonts w:ascii="Arial" w:hAnsi="Arial" w:cs="Arial"/>
                <w:w w:val="115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15"/>
                <w:sz w:val="24"/>
                <w:szCs w:val="24"/>
              </w:rPr>
              <w:t>3.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8D" w:rsidRPr="00914238" w:rsidRDefault="004A3F8D" w:rsidP="00FF4260">
            <w:pPr>
              <w:pStyle w:val="TableParagraph"/>
              <w:ind w:right="3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Электронная микроскопия</w:t>
            </w:r>
          </w:p>
        </w:tc>
        <w:tc>
          <w:tcPr>
            <w:tcW w:w="1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8D" w:rsidRPr="00914238" w:rsidRDefault="004A3F8D" w:rsidP="00FF4260">
            <w:pPr>
              <w:pStyle w:val="TableParagrap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Растения, микроорганизмы, микр</w:t>
            </w:r>
            <w:proofErr w:type="gramStart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о-</w:t>
            </w:r>
            <w:proofErr w:type="gramEnd"/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 xml:space="preserve"> и нанорельеф, пищевая и сельскохозяйственная продукция, клетки, почвы, структура, микроскопические, свойства веществ и материалов, Микроскопия электронная, Оптическая микроскопия, иные типы измерения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3F8D" w:rsidRPr="00920907" w:rsidRDefault="004A3F8D" w:rsidP="00FF4260">
            <w:pPr>
              <w:pStyle w:val="TableParagraph"/>
              <w:ind w:right="36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914238">
              <w:rPr>
                <w:rFonts w:ascii="Arial" w:hAnsi="Arial" w:cs="Arial"/>
                <w:w w:val="105"/>
                <w:sz w:val="24"/>
                <w:szCs w:val="24"/>
              </w:rPr>
              <w:t>Импульсный ЯМР релаксометр Minispec - mq Bruker, каталог коллекции микроорганизмов, Комплекс для подготовки исследования ультратонких срезов, Ламинарно-потоковый II класса биологической безопасности, Микроскоп Olympus, Настольный сканирующий микроскоп ТМ-3000 с системой микроанализа SwiftED3000 в модернизации Hitachi, Электронный микроскоп JEM-1011</w:t>
            </w:r>
          </w:p>
        </w:tc>
      </w:tr>
    </w:tbl>
    <w:p w:rsidR="004A3F8D" w:rsidRDefault="004A3F8D" w:rsidP="004A3F8D">
      <w:pPr>
        <w:shd w:val="clear" w:color="auto" w:fill="FFFFFF"/>
        <w:rPr>
          <w:rFonts w:ascii="Arial" w:hAnsi="Arial" w:cs="Arial"/>
        </w:rPr>
      </w:pPr>
    </w:p>
    <w:p w:rsidR="004A3F8D" w:rsidRDefault="004A3F8D" w:rsidP="004A3F8D">
      <w:pPr>
        <w:shd w:val="clear" w:color="auto" w:fill="FFFFFF"/>
        <w:rPr>
          <w:rFonts w:ascii="Arial" w:hAnsi="Arial" w:cs="Arial"/>
        </w:rPr>
      </w:pPr>
    </w:p>
    <w:p w:rsidR="004A3F8D" w:rsidRPr="004A3F8D" w:rsidRDefault="004A3F8D" w:rsidP="004A3F8D">
      <w:pPr>
        <w:shd w:val="clear" w:color="auto" w:fill="FFFFFF"/>
        <w:rPr>
          <w:rFonts w:ascii="Arial" w:hAnsi="Arial" w:cs="Arial"/>
          <w:lang w:val="en-US"/>
        </w:rPr>
      </w:pPr>
    </w:p>
    <w:p w:rsidR="00500109" w:rsidRDefault="00500109"/>
    <w:sectPr w:rsidR="00500109" w:rsidSect="0050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55F"/>
    <w:multiLevelType w:val="multilevel"/>
    <w:tmpl w:val="D6B6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8D"/>
    <w:rsid w:val="004A3F8D"/>
    <w:rsid w:val="0050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3F8D"/>
    <w:rPr>
      <w:color w:val="0000FF"/>
      <w:u w:val="single"/>
    </w:rPr>
  </w:style>
  <w:style w:type="paragraph" w:customStyle="1" w:styleId="TableParagraph">
    <w:name w:val="Table Paragraph"/>
    <w:basedOn w:val="a"/>
    <w:rsid w:val="004A3F8D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2020-02-26T15:02:00Z</dcterms:created>
  <dcterms:modified xsi:type="dcterms:W3CDTF">2020-02-26T15:03:00Z</dcterms:modified>
</cp:coreProperties>
</file>